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9F1EA5" w:rsidTr="009F1EA5">
        <w:trPr>
          <w:trHeight w:val="1979"/>
        </w:trPr>
        <w:tc>
          <w:tcPr>
            <w:tcW w:w="4238" w:type="dxa"/>
          </w:tcPr>
          <w:p w:rsidR="009F1EA5" w:rsidRDefault="009F1EA5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F1EA5" w:rsidRDefault="009F1EA5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F1EA5" w:rsidRDefault="009F1EA5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F1EA5" w:rsidRDefault="009F1EA5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F1EA5" w:rsidRDefault="009F1EA5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9F1EA5" w:rsidRDefault="009F1EA5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9F1EA5" w:rsidRDefault="009F1EA5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9F1EA5" w:rsidRDefault="009F1EA5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9F1EA5" w:rsidRDefault="009F1EA5">
            <w:pPr>
              <w:spacing w:line="276" w:lineRule="auto"/>
              <w:ind w:left="-108" w:firstLine="709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9F1EA5" w:rsidRDefault="009F1EA5">
            <w:pPr>
              <w:spacing w:line="276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233680</wp:posOffset>
                  </wp:positionV>
                  <wp:extent cx="810260" cy="988695"/>
                  <wp:effectExtent l="0" t="0" r="8890" b="190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9F1EA5" w:rsidRDefault="009F1EA5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9F1EA5" w:rsidRDefault="009F1EA5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9F1EA5" w:rsidRDefault="009F1EA5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9F1EA5" w:rsidRDefault="009F1EA5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9F1EA5" w:rsidRDefault="009F1EA5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F1EA5" w:rsidRDefault="009F1EA5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9F1EA5" w:rsidRDefault="009F1EA5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F1EA5" w:rsidRDefault="009F1EA5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9F1EA5" w:rsidRDefault="009F1EA5">
            <w:pPr>
              <w:spacing w:line="276" w:lineRule="auto"/>
              <w:ind w:right="-108" w:firstLine="709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F1EA5" w:rsidRDefault="009F1EA5" w:rsidP="009F1EA5">
      <w:pPr>
        <w:jc w:val="center"/>
        <w:rPr>
          <w:rFonts w:eastAsia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PqWgIAAG4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AlFnPq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F1EA5" w:rsidRDefault="009F1EA5" w:rsidP="009F1EA5">
      <w:r>
        <w:rPr>
          <w:rFonts w:ascii="TimBashk" w:hAnsi="TimBashk" w:cs="TimBashk"/>
          <w:b/>
          <w:bCs/>
          <w:sz w:val="40"/>
          <w:szCs w:val="40"/>
        </w:rPr>
        <w:t xml:space="preserve"> 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     ПОСТАНОВЛЕНИЕ</w:t>
      </w:r>
      <w:r>
        <w:t xml:space="preserve">       </w:t>
      </w:r>
    </w:p>
    <w:p w:rsidR="009F1EA5" w:rsidRDefault="009F1EA5" w:rsidP="009F1EA5"/>
    <w:p w:rsidR="009F1EA5" w:rsidRDefault="009F1EA5" w:rsidP="009F1EA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«19» декабрь  2019 й.                        № 91                          «19» декабря 2019 г.</w:t>
      </w:r>
    </w:p>
    <w:p w:rsidR="009F1EA5" w:rsidRDefault="009F1EA5" w:rsidP="009F1EA5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EA5" w:rsidRDefault="009F1EA5" w:rsidP="009F1EA5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порядке  взаимодействия при осуществлении Администрации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Денискинский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Федоровский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F1EA5" w:rsidRDefault="009F1EA5" w:rsidP="009F1EA5">
      <w:pPr>
        <w:pStyle w:val="ConsPlusNormal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Настоящий Порядок устанавливает правила взаимодействия  при осуществления контроля Администрации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(далее – Финансовое управление)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 декабря 2015 года № 1367 (далее – субъекты контроля, Правила контроля).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частью 5 статьи 99 указанного Федерального закона (далее  соответственно - контроль, объекты контроля, Федеральный закон). 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Взаимодействие субъектов контроля с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Федоровский район Республики Башкортостан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муниципального района Федоровский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системы в сфере закупок,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Правительства Российской Федерации от 23 декабря 2015 года № 1414 (далее – электронный документ, форматы);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согласовании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размещении электронного документа Администрация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Федоровский район Республики Башкортостан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  <w:proofErr w:type="gramEnd"/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Сведения о закрытых объектах контроля направляются в Администрацию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в следующих формах: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F1EA5" w:rsidRDefault="009F1EA5" w:rsidP="009F1EA5">
      <w:pPr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 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Федоровский район Республики Башкортостан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Федоровский район Республики Башкортостан и возвращает субъекту контроля один экземпляр закрытого объекта контроля или сведений о закрытом объекте контроля. </w:t>
      </w:r>
      <w:proofErr w:type="gramEnd"/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осуществлении взаимодействия субъектов контроля с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с соблюдением требований законодательства Российской Федерации о защите государственной тайны.</w:t>
      </w:r>
      <w:proofErr w:type="gramEnd"/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При осуществлении взаимодействия с субъектами контроля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муниципального района Федоровский район Республики Башкортостан, утвержденным приказом Финансового управления от 31 декабря 2015 года № 25-ОД (далее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учета бюджетных обязательств), на учет бюджетных обязательств; </w:t>
      </w:r>
      <w:proofErr w:type="gramEnd"/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и иных документах,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Финансовое управление по форме согласно приложению № 5 к настоящему Порядку, в случае включения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план закупок информации о закупках, оплата которых планируется по истечении планового периода;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утверженных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финансов Российской Федерации от 28 июля 2010 года № 81н (далее – план ФХД);</w:t>
      </w:r>
      <w:proofErr w:type="gramEnd"/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 При осуществлении взаимодействия с субъектами контроля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при размещении субъектами контроля в соответствии с пунктом 2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Порядка объектов контроля в ЕИС и направлении закрытого объекта контроля на согласование в Администрацию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при постановке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муниципального района Федоровский район Республики Башкортостан и бюджетных росписей главных распорядителей средств бюджета муниципального района Федоровский район Республики Башкортостан (главных администраторов источников финансирования дефицита бюджета Республики Башкортостан), лимитов бюджетных обязательств, доведенных на принятие и (или) исполнение бюджетных обязательств, возникающих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с закупкой товаров, работ, услуг;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 При осуществлении взаимодействия с субъектами контроля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F1EA5" w:rsidRDefault="009F1EA5" w:rsidP="009F1EA5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 Указанные в пункте 11 настоящего Порядка объекты контроля проверяются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 Предусмотренное пунктом 11 настоящего Порядка взаимодействие субъектов контроля с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проекте контракта):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которым заключается контракт, по закупке соответствующего заказчика;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 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Финансовое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б) в случае выявления при проведении Администрацией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(исполнителем, подрядчиком), или Администрацию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Федоровский район Республики Башкортостан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Администрацию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Денискинский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Федоровский район Республики Башкортостан на сведениях о приглашении, сведениях о проекте контракта проставляет отметку о несоответствии, если указанные изменения не внесены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EA5" w:rsidRDefault="009F1EA5" w:rsidP="009F1EA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  <w:r>
        <w:rPr>
          <w:rFonts w:ascii="Times New Roman" w:hAnsi="Times New Roman"/>
          <w:color w:val="000000"/>
        </w:rPr>
        <w:t xml:space="preserve">Глава сельского поселения                          </w:t>
      </w:r>
      <w:proofErr w:type="spellStart"/>
      <w:r>
        <w:rPr>
          <w:rFonts w:ascii="Times New Roman" w:hAnsi="Times New Roman"/>
          <w:color w:val="000000"/>
        </w:rPr>
        <w:t>Р.С.Гаффаров</w:t>
      </w:r>
      <w:proofErr w:type="spellEnd"/>
      <w:r>
        <w:rPr>
          <w:rFonts w:ascii="Times New Roman" w:hAnsi="Times New Roman"/>
          <w:color w:val="000000"/>
        </w:rPr>
        <w:t xml:space="preserve">                 </w:t>
      </w: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9F1EA5" w:rsidRDefault="009F1EA5" w:rsidP="009F1EA5">
      <w:pPr>
        <w:jc w:val="both"/>
        <w:rPr>
          <w:rFonts w:ascii="TimBashk" w:hAnsi="TimBashk"/>
          <w:b/>
          <w:sz w:val="18"/>
          <w:szCs w:val="18"/>
          <w:lang w:eastAsia="en-US"/>
        </w:rPr>
      </w:pPr>
    </w:p>
    <w:p w:rsidR="00A02A6D" w:rsidRDefault="00A02A6D">
      <w:bookmarkStart w:id="0" w:name="_GoBack"/>
      <w:bookmarkEnd w:id="0"/>
    </w:p>
    <w:sectPr w:rsidR="00A0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A4"/>
    <w:rsid w:val="007866A4"/>
    <w:rsid w:val="009F1EA5"/>
    <w:rsid w:val="00A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F1E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F1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F1E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F1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3404</Words>
  <Characters>19405</Characters>
  <Application>Microsoft Office Word</Application>
  <DocSecurity>0</DocSecurity>
  <Lines>161</Lines>
  <Paragraphs>45</Paragraphs>
  <ScaleCrop>false</ScaleCrop>
  <Company>diakov.net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2019-12-25T11:36:00Z</dcterms:created>
  <dcterms:modified xsi:type="dcterms:W3CDTF">2019-12-25T11:36:00Z</dcterms:modified>
</cp:coreProperties>
</file>