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4F" w:rsidRDefault="00A57C4F" w:rsidP="00A57C4F">
      <w:pPr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0139" w:type="dxa"/>
        <w:tblLook w:val="00A0" w:firstRow="1" w:lastRow="0" w:firstColumn="1" w:lastColumn="0" w:noHBand="0" w:noVBand="0"/>
      </w:tblPr>
      <w:tblGrid>
        <w:gridCol w:w="4238"/>
        <w:gridCol w:w="1758"/>
        <w:gridCol w:w="4143"/>
      </w:tblGrid>
      <w:tr w:rsidR="00A57C4F" w:rsidTr="00A57C4F">
        <w:trPr>
          <w:trHeight w:val="1979"/>
        </w:trPr>
        <w:tc>
          <w:tcPr>
            <w:tcW w:w="4238" w:type="dxa"/>
          </w:tcPr>
          <w:p w:rsidR="00A57C4F" w:rsidRDefault="00A57C4F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57C4F" w:rsidRDefault="00A57C4F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57C4F" w:rsidRDefault="00A57C4F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57C4F" w:rsidRDefault="00A57C4F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</w:p>
          <w:p w:rsidR="00A57C4F" w:rsidRDefault="00A57C4F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?О</w:t>
            </w:r>
            <w:proofErr w:type="gramEnd"/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 xml:space="preserve">РТОСТАН РЕСПУБЛИКА№Ы </w:t>
            </w:r>
          </w:p>
          <w:p w:rsidR="00A57C4F" w:rsidRDefault="00A57C4F">
            <w:pPr>
              <w:keepNext/>
              <w:spacing w:line="276" w:lineRule="auto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ФЕДОРОВКА РАЙОНЫ</w:t>
            </w:r>
          </w:p>
          <w:p w:rsidR="00A57C4F" w:rsidRDefault="00A57C4F">
            <w:pPr>
              <w:keepNext/>
              <w:spacing w:line="276" w:lineRule="auto"/>
              <w:ind w:left="-108"/>
              <w:jc w:val="center"/>
              <w:outlineLvl w:val="0"/>
              <w:rPr>
                <w:rFonts w:ascii="TimBashk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hAnsi="TimBashk"/>
                <w:b/>
                <w:sz w:val="18"/>
                <w:szCs w:val="18"/>
                <w:lang w:eastAsia="en-US"/>
              </w:rPr>
              <w:t>МУНИЦИПАЛЬ РАЙОН</w:t>
            </w:r>
          </w:p>
          <w:p w:rsidR="00A57C4F" w:rsidRDefault="00A57C4F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ХА</w:t>
            </w:r>
            <w:proofErr w:type="gramStart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?И</w:t>
            </w:r>
            <w:proofErr w:type="gramEnd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  <w:t xml:space="preserve">ТЕ </w:t>
            </w: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 xml:space="preserve">ДИНЕС АУЫЛ </w:t>
            </w:r>
          </w:p>
          <w:p w:rsidR="00A57C4F" w:rsidRDefault="00A57C4F">
            <w:pPr>
              <w:spacing w:line="276" w:lineRule="auto"/>
              <w:ind w:lef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СОВЕТЫАУЫЛ БИ</w:t>
            </w:r>
            <w:proofErr w:type="gramStart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Л»</w:t>
            </w:r>
            <w:proofErr w:type="gramEnd"/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М»№</w:t>
            </w:r>
            <w:r>
              <w:rPr>
                <w:rFonts w:ascii="TimBashk" w:eastAsia="Calibri" w:hAnsi="TimBashk" w:cs="Cambria"/>
                <w:b/>
                <w:bCs/>
                <w:sz w:val="18"/>
                <w:szCs w:val="18"/>
                <w:lang w:eastAsia="en-US"/>
              </w:rPr>
              <w:t>Е</w:t>
            </w: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 xml:space="preserve"> ХА?ИМИ</w:t>
            </w:r>
            <w:r>
              <w:rPr>
                <w:rFonts w:ascii="Cambria" w:eastAsia="Calibri" w:hAnsi="Cambria" w:cs="Cambria"/>
                <w:b/>
                <w:bCs/>
                <w:sz w:val="18"/>
                <w:szCs w:val="18"/>
                <w:lang w:eastAsia="en-US"/>
              </w:rPr>
              <w:t>Ә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val="be-BY" w:eastAsia="en-US"/>
              </w:rPr>
              <w:t>ТЕ</w:t>
            </w:r>
            <w:r>
              <w:rPr>
                <w:rFonts w:ascii="Times Cyr Bash Normal" w:eastAsia="Calibri" w:hAnsi="Times Cyr Bash Normal"/>
                <w:b/>
                <w:sz w:val="28"/>
                <w:szCs w:val="28"/>
                <w:lang w:val="be-BY" w:eastAsia="en-US"/>
              </w:rPr>
              <w:t xml:space="preserve"> </w:t>
            </w:r>
          </w:p>
        </w:tc>
        <w:tc>
          <w:tcPr>
            <w:tcW w:w="1758" w:type="dxa"/>
            <w:hideMark/>
          </w:tcPr>
          <w:p w:rsidR="00A57C4F" w:rsidRDefault="00A57C4F">
            <w:pPr>
              <w:spacing w:line="27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238760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3" w:type="dxa"/>
          </w:tcPr>
          <w:p w:rsidR="00A57C4F" w:rsidRDefault="00A57C4F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A57C4F" w:rsidRDefault="00A57C4F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A57C4F" w:rsidRDefault="00A57C4F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</w:p>
          <w:p w:rsidR="00A57C4F" w:rsidRDefault="00A57C4F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АДМИНИСТРАЦИЯ</w:t>
            </w:r>
          </w:p>
          <w:p w:rsidR="00A57C4F" w:rsidRDefault="00A57C4F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 xml:space="preserve"> СЕЛЬСКОГО ПОСЕЛЕНИЯ </w:t>
            </w:r>
          </w:p>
          <w:p w:rsidR="00A57C4F" w:rsidRDefault="00A57C4F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ДЕНИСКИНСКИЙ СЕЛЬСОВЕТ</w:t>
            </w:r>
          </w:p>
          <w:p w:rsidR="00A57C4F" w:rsidRDefault="00A57C4F">
            <w:pPr>
              <w:spacing w:line="276" w:lineRule="auto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МУНИЦИПАЛЬНОГО РАЙОНА</w:t>
            </w:r>
          </w:p>
          <w:p w:rsidR="00A57C4F" w:rsidRDefault="00A57C4F">
            <w:pPr>
              <w:spacing w:line="276" w:lineRule="auto"/>
              <w:jc w:val="center"/>
              <w:rPr>
                <w:rFonts w:ascii="TimBashk" w:eastAsia="Calibri" w:hAnsi="TimBashk"/>
                <w:b/>
                <w:sz w:val="20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Ф</w:t>
            </w:r>
            <w:r>
              <w:rPr>
                <w:rFonts w:ascii="TimBashk" w:eastAsia="Calibri" w:hAnsi="TimBashk"/>
                <w:b/>
                <w:sz w:val="18"/>
                <w:szCs w:val="18"/>
                <w:lang w:eastAsia="en-US"/>
              </w:rPr>
              <w:t>Е</w:t>
            </w: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ДОРОВСКИЙ РАЙОН</w:t>
            </w:r>
            <w:r>
              <w:rPr>
                <w:rFonts w:ascii="TimBashk" w:eastAsia="Calibri" w:hAnsi="TimBashk"/>
                <w:b/>
                <w:sz w:val="28"/>
                <w:szCs w:val="28"/>
                <w:lang w:eastAsia="en-US"/>
              </w:rPr>
              <w:t xml:space="preserve"> </w:t>
            </w:r>
          </w:p>
          <w:p w:rsidR="00A57C4F" w:rsidRDefault="00A57C4F">
            <w:pPr>
              <w:spacing w:line="276" w:lineRule="auto"/>
              <w:ind w:right="-108"/>
              <w:jc w:val="center"/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Bashk" w:eastAsia="Calibri" w:hAnsi="TimBashk"/>
                <w:b/>
                <w:bCs/>
                <w:sz w:val="18"/>
                <w:szCs w:val="18"/>
                <w:lang w:eastAsia="en-US"/>
              </w:rPr>
              <w:t>РЕСПУБЛИКИ БАШКОРТОСТАН</w:t>
            </w:r>
          </w:p>
        </w:tc>
      </w:tr>
    </w:tbl>
    <w:p w:rsidR="00A57C4F" w:rsidRDefault="00A57C4F" w:rsidP="00A57C4F">
      <w:pPr>
        <w:jc w:val="center"/>
        <w:rPr>
          <w:rFonts w:ascii="Times New Roman" w:eastAsia="Calibri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31115</wp:posOffset>
                </wp:positionV>
                <wp:extent cx="6629400" cy="0"/>
                <wp:effectExtent l="0" t="19050" r="19050" b="3810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05pt,2.45pt" to="49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A57C4F" w:rsidRDefault="00A57C4F" w:rsidP="00A57C4F">
      <w:pPr>
        <w:jc w:val="center"/>
        <w:rPr>
          <w:rFonts w:ascii="TimBashk" w:eastAsia="Calibri" w:hAnsi="TimBashk" w:cs="TimBashk"/>
          <w:b/>
          <w:bCs/>
          <w:sz w:val="28"/>
          <w:szCs w:val="28"/>
        </w:rPr>
      </w:pPr>
      <w:r>
        <w:rPr>
          <w:rFonts w:ascii="TimBashk" w:eastAsia="Calibri" w:hAnsi="TimBashk" w:cs="TimBashk"/>
          <w:b/>
          <w:bCs/>
          <w:sz w:val="40"/>
          <w:szCs w:val="40"/>
        </w:rPr>
        <w:t xml:space="preserve">  7</w:t>
      </w:r>
      <w:r>
        <w:rPr>
          <w:rFonts w:ascii="TimBashk" w:eastAsia="Calibri" w:hAnsi="TimBashk" w:cs="TimBashk"/>
          <w:b/>
          <w:bCs/>
          <w:sz w:val="28"/>
          <w:szCs w:val="28"/>
        </w:rPr>
        <w:t>АРАР</w:t>
      </w:r>
      <w:r>
        <w:rPr>
          <w:rFonts w:ascii="TimBashk" w:eastAsia="Calibri" w:hAnsi="TimBashk" w:cs="TimBashk"/>
          <w:b/>
          <w:bCs/>
          <w:sz w:val="28"/>
          <w:szCs w:val="28"/>
        </w:rPr>
        <w:tab/>
      </w:r>
      <w:r>
        <w:rPr>
          <w:rFonts w:ascii="TimBashk" w:eastAsia="Calibri" w:hAnsi="TimBashk" w:cs="TimBashk"/>
          <w:b/>
          <w:bCs/>
          <w:sz w:val="28"/>
          <w:szCs w:val="28"/>
        </w:rPr>
        <w:tab/>
        <w:t xml:space="preserve">    </w:t>
      </w:r>
      <w:r>
        <w:rPr>
          <w:rFonts w:ascii="TimBashk" w:eastAsia="Calibri" w:hAnsi="TimBashk" w:cs="TimBashk"/>
          <w:b/>
          <w:bCs/>
          <w:sz w:val="28"/>
          <w:szCs w:val="28"/>
        </w:rPr>
        <w:tab/>
        <w:t xml:space="preserve">                                            ПОСТАНОВЛЕНИЕ</w:t>
      </w:r>
    </w:p>
    <w:p w:rsidR="00A57C4F" w:rsidRDefault="00A57C4F" w:rsidP="00A57C4F">
      <w:pPr>
        <w:rPr>
          <w:rFonts w:ascii="TimBashk" w:eastAsia="Calibri" w:hAnsi="TimBashk" w:cs="TimBashk"/>
          <w:b/>
          <w:bCs/>
          <w:sz w:val="28"/>
          <w:szCs w:val="28"/>
        </w:rPr>
      </w:pPr>
      <w:r>
        <w:rPr>
          <w:rFonts w:ascii="TimBashk" w:eastAsia="Calibri" w:hAnsi="TimBashk" w:cs="TimBashk"/>
          <w:b/>
          <w:bCs/>
          <w:sz w:val="28"/>
          <w:szCs w:val="28"/>
        </w:rPr>
        <w:t xml:space="preserve"> </w:t>
      </w:r>
    </w:p>
    <w:p w:rsidR="00A57C4F" w:rsidRDefault="00A57C4F" w:rsidP="00A57C4F">
      <w:pPr>
        <w:rPr>
          <w:rFonts w:ascii="TimBashk" w:eastAsia="Calibri" w:hAnsi="TimBashk" w:cs="TimBashk"/>
          <w:b/>
          <w:bCs/>
          <w:sz w:val="28"/>
          <w:szCs w:val="28"/>
        </w:rPr>
      </w:pPr>
      <w:r>
        <w:rPr>
          <w:rFonts w:ascii="Times New Roman" w:eastAsia="Calibri" w:hAnsi="Times New Roman"/>
          <w:szCs w:val="24"/>
        </w:rPr>
        <w:t xml:space="preserve">  </w:t>
      </w:r>
      <w:r>
        <w:rPr>
          <w:rFonts w:ascii="Times New Roman" w:eastAsia="Calibri" w:hAnsi="Times New Roman"/>
          <w:sz w:val="28"/>
          <w:szCs w:val="28"/>
        </w:rPr>
        <w:t>« 26 » февраль   2019 й.                              № 15                    « 26 » февраля  2019 г.</w:t>
      </w:r>
    </w:p>
    <w:p w:rsidR="00A57C4F" w:rsidRDefault="00A57C4F" w:rsidP="00A57C4F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57C4F" w:rsidRDefault="00A57C4F" w:rsidP="00A57C4F">
      <w:pPr>
        <w:spacing w:line="360" w:lineRule="auto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:rsidR="00A57C4F" w:rsidRDefault="00A57C4F" w:rsidP="00A57C4F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Об условиях приватизации и проведении</w:t>
      </w:r>
      <w:r>
        <w:rPr>
          <w:rFonts w:ascii="Times New Roman" w:eastAsia="Calibri" w:hAnsi="Times New Roman"/>
          <w:b/>
          <w:sz w:val="28"/>
          <w:szCs w:val="28"/>
        </w:rPr>
        <w:t xml:space="preserve"> торгов в отношении </w:t>
      </w:r>
    </w:p>
    <w:p w:rsidR="00A57C4F" w:rsidRDefault="00A57C4F" w:rsidP="00A57C4F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здания свинарника и земельного участка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В соответствии с прогнозным планом (программой) приватизации имущества сельского поселения Денискинский сельсовет муниципального района Федоровский район Республики Башкортостан на 2018-2021 годы, утвержденным решением Совета сельского поселения Денискинский сельсовет муниципального района Федоровский район Республики Башкортостан от 15.08.2018 года № 25/141, руководствуясь Федеральным законом от 21.12.2001 г. № 178-ФЗ «О приватизации государственного и муниципального имущества»,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Положением об организации продажи государственного или муниципального имущества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на аукционе, утвержденным постановлением Правительства РФ от 12.08.2002г. № 585 </w:t>
      </w:r>
    </w:p>
    <w:p w:rsidR="00A57C4F" w:rsidRDefault="00A57C4F" w:rsidP="00A57C4F">
      <w:pPr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ПОСТАНОВЛЯЕТ:</w:t>
      </w:r>
    </w:p>
    <w:p w:rsidR="00A57C4F" w:rsidRDefault="00A57C4F" w:rsidP="00A57C4F">
      <w:pPr>
        <w:tabs>
          <w:tab w:val="left" w:pos="9923"/>
        </w:tabs>
        <w:ind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Организовать торги, </w:t>
      </w:r>
      <w:proofErr w:type="gramStart"/>
      <w:r>
        <w:rPr>
          <w:rFonts w:ascii="Times New Roman" w:eastAsia="Calibri" w:hAnsi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eastAsia="Calibri" w:hAnsi="Times New Roman"/>
          <w:color w:val="000000"/>
          <w:sz w:val="28"/>
          <w:szCs w:val="28"/>
        </w:rPr>
        <w:t xml:space="preserve"> прогнозного плана, в форме аукциона по продаже нежилого здания </w:t>
      </w:r>
      <w:r>
        <w:rPr>
          <w:rFonts w:ascii="Times New Roman" w:eastAsia="Calibri" w:hAnsi="Times New Roman"/>
          <w:sz w:val="28"/>
          <w:szCs w:val="28"/>
        </w:rPr>
        <w:t>свинарника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 xml:space="preserve">1969 года постройки площадью 1313,9 </w:t>
      </w:r>
      <w:proofErr w:type="spellStart"/>
      <w:r>
        <w:rPr>
          <w:rFonts w:ascii="Times New Roman" w:eastAsia="Calibri" w:hAnsi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., кадастровый номер 02:49:070501:43, расположенного по адресу: Республика Башкортостан, Федоровский район, </w:t>
      </w:r>
      <w:proofErr w:type="spellStart"/>
      <w:r>
        <w:rPr>
          <w:rFonts w:ascii="Times New Roman" w:eastAsia="Calibri" w:hAnsi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/>
          <w:sz w:val="28"/>
          <w:szCs w:val="28"/>
        </w:rPr>
        <w:t>ирюшкино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и  земельного участка с кадастровым номером 02:49:070501:45 общей площадью 3141  кв. м.</w:t>
      </w:r>
    </w:p>
    <w:p w:rsidR="00A57C4F" w:rsidRDefault="00A57C4F" w:rsidP="00A57C4F">
      <w:pPr>
        <w:tabs>
          <w:tab w:val="left" w:pos="9923"/>
        </w:tabs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Определить организатором торгов – Комитет по управлению собственностью Министерства земельных и имущественных отношений Республики Башкортостан по Федоровскому району.</w:t>
      </w:r>
    </w:p>
    <w:p w:rsidR="00A57C4F" w:rsidRDefault="00A57C4F" w:rsidP="00A57C4F">
      <w:pPr>
        <w:tabs>
          <w:tab w:val="left" w:pos="0"/>
        </w:tabs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 Установить:</w:t>
      </w:r>
      <w:r>
        <w:rPr>
          <w:rFonts w:ascii="Times New Roman" w:eastAsia="Calibri" w:hAnsi="Times New Roman"/>
          <w:sz w:val="28"/>
          <w:szCs w:val="28"/>
        </w:rPr>
        <w:tab/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- начальная цена продажи здания и земельного участка согласно Отчету об определении рыночной стоимости нежилого здания свинарника и земельного участка от 04.10.2018г. №18ТВ/00011/ составляет 150 000 (Сто пятьдесят тысяч) рублей 00 копеек, в том числе земельный участок с кадастровым номером 02:49:0070501:445 общей площадью 3141 кв. м. 10 000 (Десять тысяч) рублей 00 копеек, здание свинарника – 140</w:t>
      </w:r>
      <w:proofErr w:type="gramEnd"/>
      <w:r>
        <w:rPr>
          <w:rFonts w:ascii="Times New Roman" w:eastAsia="Calibri" w:hAnsi="Times New Roman"/>
          <w:sz w:val="28"/>
          <w:szCs w:val="28"/>
        </w:rPr>
        <w:t> 000 (Сто сорок тысяч) рублей 00 копеек.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форма и сроки платежа – в безналичной форме единовременно в течение 10 рабочих дней с момента заключения договора купли-продажи в валюте Российской Федерации (рублях);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место, дата начала и окончания приема заявок – с 04.03.2019 г. по 01.04.2019 г. с 09.00 до 17.00 (время местное, ежедневно, кроме выходных и праздничных дней) по адресу: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Республика Башкортостан, Федоровский район, с. Федоровка, ул. Ленина, д. 48, </w:t>
      </w:r>
      <w:proofErr w:type="spellStart"/>
      <w:r>
        <w:rPr>
          <w:rFonts w:ascii="Times New Roman" w:eastAsia="Calibri" w:hAnsi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</w:rPr>
        <w:t>. №25;</w:t>
      </w:r>
      <w:proofErr w:type="gramEnd"/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место проведения аукциона и подведения итогов – 09.04.2019 г. в 11.00 (время местное) по адресу: Республика Башкортостан, Федоровский район, </w:t>
      </w:r>
      <w:proofErr w:type="gramStart"/>
      <w:r>
        <w:rPr>
          <w:rFonts w:ascii="Times New Roman" w:eastAsia="Calibri" w:hAnsi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Calibri" w:hAnsi="Times New Roman"/>
          <w:sz w:val="28"/>
          <w:szCs w:val="28"/>
        </w:rPr>
        <w:t>Федоровка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, ул. Ленина, д. 48, </w:t>
      </w:r>
      <w:proofErr w:type="spellStart"/>
      <w:r>
        <w:rPr>
          <w:rFonts w:ascii="Times New Roman" w:eastAsia="Calibri" w:hAnsi="Times New Roman"/>
          <w:sz w:val="28"/>
          <w:szCs w:val="28"/>
        </w:rPr>
        <w:t>каб</w:t>
      </w:r>
      <w:proofErr w:type="spellEnd"/>
      <w:r>
        <w:rPr>
          <w:rFonts w:ascii="Times New Roman" w:eastAsia="Calibri" w:hAnsi="Times New Roman"/>
          <w:sz w:val="28"/>
          <w:szCs w:val="28"/>
        </w:rPr>
        <w:t>. 26;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претендент вносит задаток для участия в аукционе в размере 20 % от начальной цены приватизируемого имущества, что составляет 30 000 (Тридцать тысяч) рублей 00 копеек. Задаток должен поступить на счет Комитета по управлению собственностью Министерства земельных и имущественных отношений Республики Башкортостан по Федоровскому району не позднее 15.02.2019 года;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шаг аукциона – 5% от начальной цены приватизируемого имущества, что составляет 7 500 (Семь тысяч пятьсот) рублей 00 копеек.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Организатору торгов - Комитету по управлению собственностью Министерства земельных и имущественных отношений Республики Башкортостан по Федоровскому району: </w:t>
      </w:r>
    </w:p>
    <w:p w:rsidR="00A57C4F" w:rsidRDefault="00A57C4F" w:rsidP="00A57C4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обеспечить размещение информационного сообщения о проведении торгов на официальных сайтах в сети «Интернет»: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/>
            <w:sz w:val="28"/>
            <w:szCs w:val="28"/>
          </w:rPr>
          <w:t>.torgi.gov.ru</w:t>
        </w:r>
      </w:hyperlink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A57C4F" w:rsidRDefault="00A57C4F" w:rsidP="00A57C4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организовать прием заявок на участие в аукционе и прилагаемых к ним документов по составленной ими описи;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обеспечить проверку правильности оформления представленных претендентами документов и определение их соответствия действующему законодательству;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вести учет заявок по мере их поступления в журнале заявок;</w:t>
      </w:r>
    </w:p>
    <w:p w:rsidR="00A57C4F" w:rsidRDefault="00A57C4F" w:rsidP="00A57C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обеспечить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решении;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производить расчеты с претендентами, участниками и победителем аукциона;</w:t>
      </w:r>
    </w:p>
    <w:p w:rsidR="00A57C4F" w:rsidRDefault="00A57C4F" w:rsidP="00A57C4F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обеспечить определение победителя аукциона, оформление протокол об итогах аукциона, подготовку и размещение информационного сообщения об итогах аукциона в сети «Интернет»: </w:t>
      </w:r>
      <w:hyperlink r:id="rId7" w:history="1">
        <w:r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="Calibri" w:hAnsi="Times New Roman"/>
            <w:sz w:val="28"/>
            <w:szCs w:val="28"/>
          </w:rPr>
          <w:t>.torgi.gov.ru</w:t>
        </w:r>
      </w:hyperlink>
      <w:r>
        <w:rPr>
          <w:rFonts w:ascii="Times New Roman" w:eastAsia="Calibri" w:hAnsi="Times New Roman"/>
          <w:sz w:val="28"/>
          <w:szCs w:val="28"/>
        </w:rPr>
        <w:t xml:space="preserve">; 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по результатам аукциона заключить договор купли-продажи имущества;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5. Обеспечить  размещение информационного сообщения о проведении торгов на официальном сайте в сети «Интернет»: deniskinsky.sp-fedorovka.ru, а также опубликование в районной газете «</w:t>
      </w:r>
      <w:proofErr w:type="spellStart"/>
      <w:r>
        <w:rPr>
          <w:rFonts w:ascii="Times New Roman" w:eastAsia="Calibri" w:hAnsi="Times New Roman"/>
          <w:sz w:val="28"/>
          <w:szCs w:val="28"/>
        </w:rPr>
        <w:t>Ашкадарские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зори»;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 П</w:t>
      </w:r>
      <w:proofErr w:type="gramEnd"/>
      <w:r>
        <w:rPr>
          <w:rFonts w:ascii="Times New Roman" w:eastAsia="Calibri" w:hAnsi="Times New Roman"/>
          <w:sz w:val="28"/>
          <w:szCs w:val="28"/>
        </w:rPr>
        <w:t>о результатам аукциона заключить договор купли-продажи муниципального имущества.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Обеспечить передачу имущества покупателю (победителю аукциона) и совершить необходимые действия, связанные с переходом права собственности на него.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Назначить аукционистом </w:t>
      </w:r>
      <w:r>
        <w:rPr>
          <w:rFonts w:ascii="Times New Roman" w:eastAsia="Calibri" w:hAnsi="Times New Roman"/>
          <w:sz w:val="28"/>
          <w:szCs w:val="28"/>
        </w:rPr>
        <w:t>управляющего делами Администрации сельского поселения Денискинский  сельсовет муниципального района Федоровский район Республики Башкортостан Егорову Антонину Петровну.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57C4F" w:rsidRDefault="00A57C4F" w:rsidP="00A57C4F">
      <w:pPr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57C4F" w:rsidRDefault="00A57C4F" w:rsidP="00A57C4F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</w:rPr>
        <w:t>Р.С.Гаффаров</w:t>
      </w:r>
      <w:proofErr w:type="spellEnd"/>
    </w:p>
    <w:p w:rsidR="00A57C4F" w:rsidRDefault="00A57C4F" w:rsidP="00A57C4F">
      <w:pPr>
        <w:rPr>
          <w:rFonts w:ascii="Times New Roman" w:hAnsi="Times New Roman"/>
          <w:sz w:val="28"/>
          <w:szCs w:val="28"/>
        </w:rPr>
      </w:pPr>
    </w:p>
    <w:p w:rsidR="00A57C4F" w:rsidRDefault="00A57C4F" w:rsidP="00A57C4F">
      <w:pPr>
        <w:rPr>
          <w:rFonts w:ascii="Times New Roman" w:hAnsi="Times New Roman"/>
          <w:sz w:val="28"/>
          <w:szCs w:val="28"/>
        </w:rPr>
      </w:pPr>
    </w:p>
    <w:p w:rsidR="0054250A" w:rsidRDefault="0054250A">
      <w:bookmarkStart w:id="0" w:name="_GoBack"/>
      <w:bookmarkEnd w:id="0"/>
    </w:p>
    <w:sectPr w:rsidR="0054250A" w:rsidSect="00A57C4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35"/>
    <w:rsid w:val="00306C35"/>
    <w:rsid w:val="0054250A"/>
    <w:rsid w:val="00A5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4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7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2019-02-26T03:53:00Z</cp:lastPrinted>
  <dcterms:created xsi:type="dcterms:W3CDTF">2019-02-26T03:52:00Z</dcterms:created>
  <dcterms:modified xsi:type="dcterms:W3CDTF">2019-02-26T03:54:00Z</dcterms:modified>
</cp:coreProperties>
</file>